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36D" w:rsidRPr="00CC4DE2" w:rsidRDefault="003C536D" w:rsidP="003C536D">
      <w:pPr>
        <w:ind w:left="360" w:hangingChars="75" w:hanging="360"/>
        <w:jc w:val="center"/>
        <w:rPr>
          <w:rFonts w:ascii="Arial" w:eastAsia="楷体_GB2312" w:hAnsi="Arial" w:cs="Arial"/>
          <w:bCs/>
          <w:sz w:val="48"/>
          <w:szCs w:val="48"/>
        </w:rPr>
      </w:pPr>
    </w:p>
    <w:p w:rsidR="003C536D" w:rsidRPr="00CC4DE2" w:rsidRDefault="003C536D" w:rsidP="003C536D">
      <w:pPr>
        <w:ind w:left="360" w:hangingChars="75" w:hanging="360"/>
        <w:jc w:val="center"/>
        <w:rPr>
          <w:rFonts w:ascii="Arial" w:eastAsia="楷体_GB2312" w:hAnsi="Arial" w:cs="Arial"/>
          <w:bCs/>
          <w:sz w:val="48"/>
          <w:szCs w:val="48"/>
        </w:rPr>
      </w:pPr>
    </w:p>
    <w:p w:rsidR="003C536D" w:rsidRPr="00CC4DE2" w:rsidRDefault="003C536D" w:rsidP="003C536D">
      <w:pPr>
        <w:ind w:left="360" w:hangingChars="75" w:hanging="360"/>
        <w:jc w:val="center"/>
        <w:rPr>
          <w:rFonts w:ascii="Arial" w:eastAsia="楷体_GB2312" w:hAnsi="Arial" w:cs="Arial"/>
          <w:bCs/>
          <w:sz w:val="48"/>
          <w:szCs w:val="48"/>
        </w:rPr>
      </w:pPr>
    </w:p>
    <w:p w:rsidR="003C536D" w:rsidRPr="00CC4DE2" w:rsidRDefault="003C536D" w:rsidP="003C536D">
      <w:pPr>
        <w:ind w:left="360" w:hangingChars="75" w:hanging="360"/>
        <w:jc w:val="center"/>
        <w:rPr>
          <w:rFonts w:ascii="Arial" w:eastAsia="楷体_GB2312" w:hAnsi="Arial" w:cs="Arial"/>
          <w:bCs/>
          <w:sz w:val="48"/>
          <w:szCs w:val="48"/>
        </w:rPr>
      </w:pPr>
      <w:r w:rsidRPr="00CC4DE2">
        <w:rPr>
          <w:rFonts w:ascii="Arial" w:eastAsia="楷体_GB2312" w:hAnsi="Arial" w:cs="Arial"/>
          <w:bCs/>
          <w:sz w:val="48"/>
          <w:szCs w:val="48"/>
        </w:rPr>
        <w:t>DMX 512 wireless receiver/transmitter</w:t>
      </w:r>
    </w:p>
    <w:p w:rsidR="003C536D" w:rsidRPr="00CC4DE2" w:rsidRDefault="003C536D" w:rsidP="003C536D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CC4DE2">
        <w:rPr>
          <w:rFonts w:ascii="Arial" w:eastAsia="楷体_GB2312" w:hAnsi="Arial" w:cs="Arial"/>
          <w:bCs/>
          <w:sz w:val="20"/>
          <w:szCs w:val="20"/>
        </w:rPr>
        <w:t xml:space="preserve">                       </w:t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</w:r>
      <w:r w:rsidRPr="00CC4DE2">
        <w:rPr>
          <w:rFonts w:ascii="Arial" w:hAnsi="Arial" w:cs="Arial"/>
          <w:b/>
          <w:color w:val="000000"/>
          <w:sz w:val="20"/>
          <w:szCs w:val="20"/>
        </w:rPr>
        <w:tab/>
        <w:t>Model</w:t>
      </w:r>
      <w:r w:rsidRPr="00CC4DE2">
        <w:rPr>
          <w:rFonts w:ascii="Arial" w:hAnsi="Arial" w:cs="Arial"/>
          <w:b/>
          <w:color w:val="000000"/>
          <w:sz w:val="20"/>
          <w:szCs w:val="20"/>
        </w:rPr>
        <w:t>：</w:t>
      </w:r>
      <w:r w:rsidRPr="00CC4DE2">
        <w:rPr>
          <w:rFonts w:ascii="Arial" w:hAnsi="Arial" w:cs="Arial"/>
          <w:b/>
          <w:color w:val="000000"/>
          <w:sz w:val="20"/>
          <w:szCs w:val="20"/>
        </w:rPr>
        <w:t>WD-</w:t>
      </w:r>
      <w:r w:rsidR="001F3516">
        <w:rPr>
          <w:rFonts w:ascii="Arial" w:hAnsi="Arial" w:cs="Arial" w:hint="eastAsia"/>
          <w:b/>
          <w:color w:val="000000"/>
          <w:sz w:val="20"/>
          <w:szCs w:val="20"/>
        </w:rPr>
        <w:t>2</w:t>
      </w:r>
      <w:r w:rsidRPr="00CC4DE2">
        <w:rPr>
          <w:rFonts w:ascii="Arial" w:hAnsi="Arial" w:cs="Arial"/>
          <w:b/>
          <w:color w:val="000000"/>
          <w:sz w:val="20"/>
          <w:szCs w:val="20"/>
        </w:rPr>
        <w:t>00</w:t>
      </w:r>
    </w:p>
    <w:p w:rsidR="003C536D" w:rsidRPr="00CC4DE2" w:rsidRDefault="003C536D" w:rsidP="003C536D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536D" w:rsidRPr="00CC4DE2" w:rsidRDefault="003C536D" w:rsidP="003C536D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536D" w:rsidRPr="00CC4DE2" w:rsidRDefault="003C536D" w:rsidP="003C536D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536D" w:rsidRPr="00CC4DE2" w:rsidRDefault="003C536D" w:rsidP="003C536D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A53C75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>
            <wp:extent cx="4055601" cy="3790950"/>
            <wp:effectExtent l="19050" t="0" r="2049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601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i/>
          <w:sz w:val="20"/>
          <w:szCs w:val="20"/>
        </w:rPr>
      </w:pP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i/>
          <w:sz w:val="20"/>
          <w:szCs w:val="20"/>
        </w:rPr>
      </w:pPr>
      <w:r w:rsidRPr="00CC4DE2">
        <w:rPr>
          <w:rFonts w:ascii="Arial" w:hAnsi="Arial" w:cs="Arial"/>
          <w:b/>
          <w:i/>
          <w:sz w:val="20"/>
          <w:szCs w:val="20"/>
        </w:rPr>
        <w:t>Please read carefully before using this fixture!</w:t>
      </w:r>
    </w:p>
    <w:p w:rsidR="003C536D" w:rsidRPr="00CC4DE2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Default="003C536D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1F3516" w:rsidRDefault="001F3516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1F3516" w:rsidRDefault="001F3516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1F3516" w:rsidRDefault="001F3516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1F3516" w:rsidRDefault="001F3516" w:rsidP="003C536D">
      <w:pPr>
        <w:snapToGrid w:val="0"/>
        <w:spacing w:line="288" w:lineRule="auto"/>
        <w:ind w:left="910" w:hanging="910"/>
        <w:jc w:val="center"/>
        <w:rPr>
          <w:rFonts w:ascii="Arial" w:hAnsi="Arial" w:cs="Arial"/>
          <w:b/>
          <w:sz w:val="20"/>
          <w:szCs w:val="20"/>
        </w:rPr>
      </w:pPr>
    </w:p>
    <w:p w:rsidR="003C536D" w:rsidRPr="00CC4DE2" w:rsidRDefault="003C536D" w:rsidP="003C536D">
      <w:pPr>
        <w:rPr>
          <w:rFonts w:ascii="Arial" w:hAnsi="Arial" w:cs="Arial"/>
          <w:b/>
          <w:i/>
          <w:color w:val="000000"/>
          <w:sz w:val="24"/>
        </w:rPr>
      </w:pPr>
      <w:r w:rsidRPr="00CC4DE2">
        <w:rPr>
          <w:rFonts w:ascii="Arial" w:hAnsi="Arial" w:cs="Arial"/>
          <w:b/>
          <w:i/>
          <w:color w:val="000000"/>
          <w:sz w:val="24"/>
        </w:rPr>
        <w:lastRenderedPageBreak/>
        <w:t xml:space="preserve">Introduction: </w:t>
      </w:r>
    </w:p>
    <w:p w:rsidR="003C536D" w:rsidRPr="00CC4DE2" w:rsidRDefault="003C536D" w:rsidP="003C536D">
      <w:pPr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 xml:space="preserve">Thank you for purchasing </w:t>
      </w:r>
      <w:r w:rsidRPr="00CC4DE2">
        <w:rPr>
          <w:rFonts w:ascii="Arial" w:hAnsi="Arial" w:cs="Arial"/>
          <w:b/>
          <w:color w:val="000000"/>
          <w:sz w:val="20"/>
          <w:szCs w:val="20"/>
        </w:rPr>
        <w:t>our wireless series</w:t>
      </w:r>
      <w:r w:rsidRPr="00CC4DE2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CC4DE2">
        <w:rPr>
          <w:rFonts w:ascii="Arial" w:hAnsi="Arial" w:cs="Arial"/>
          <w:sz w:val="20"/>
          <w:szCs w:val="20"/>
        </w:rPr>
        <w:t>These</w:t>
      </w:r>
      <w:proofErr w:type="gramEnd"/>
      <w:r w:rsidRPr="00CC4DE2">
        <w:rPr>
          <w:rFonts w:ascii="Arial" w:hAnsi="Arial" w:cs="Arial"/>
          <w:sz w:val="20"/>
          <w:szCs w:val="20"/>
        </w:rPr>
        <w:t xml:space="preserve"> models is a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vailable for any stage lighting with DMX 512 Protocol. </w:t>
      </w:r>
      <w:proofErr w:type="gramStart"/>
      <w:r w:rsidRPr="00CC4DE2">
        <w:rPr>
          <w:rFonts w:ascii="Arial" w:hAnsi="Arial" w:cs="Arial"/>
          <w:color w:val="000000"/>
          <w:sz w:val="20"/>
          <w:szCs w:val="20"/>
        </w:rPr>
        <w:t>it</w:t>
      </w:r>
      <w:proofErr w:type="gramEnd"/>
      <w:r w:rsidRPr="00CC4DE2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DE2">
        <w:rPr>
          <w:rFonts w:ascii="Arial" w:hAnsi="Arial" w:cs="Arial"/>
          <w:sz w:val="20"/>
          <w:szCs w:val="20"/>
        </w:rPr>
        <w:t xml:space="preserve">can transmit standard DMX512 data between lights controllers wirelessly. The innovation of this product really brings us convenience for installation. </w:t>
      </w:r>
    </w:p>
    <w:p w:rsidR="003C536D" w:rsidRPr="00CC4DE2" w:rsidRDefault="003C536D" w:rsidP="003C536D">
      <w:pPr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These products are adapted with 2.4G ISM frequency, which is global opening and without any limitations. It is high effective GFSK modulate, communication design ; 126 channels jumping frequency automatically</w:t>
      </w:r>
      <w:r w:rsidRPr="00CC4DE2">
        <w:rPr>
          <w:rFonts w:ascii="Arial" w:hAnsi="Arial" w:cs="Arial"/>
          <w:color w:val="000000"/>
          <w:sz w:val="20"/>
          <w:szCs w:val="20"/>
        </w:rPr>
        <w:t>，</w:t>
      </w:r>
      <w:r w:rsidRPr="00CC4DE2">
        <w:rPr>
          <w:rFonts w:ascii="Arial" w:hAnsi="Arial" w:cs="Arial"/>
          <w:color w:val="000000"/>
          <w:sz w:val="20"/>
          <w:szCs w:val="20"/>
        </w:rPr>
        <w:t>high anti-jamming ability.</w:t>
      </w:r>
    </w:p>
    <w:p w:rsidR="003C536D" w:rsidRPr="00CC4DE2" w:rsidRDefault="003C536D" w:rsidP="003C536D">
      <w:pPr>
        <w:rPr>
          <w:rFonts w:ascii="Arial" w:hAnsi="Arial" w:cs="Arial"/>
          <w:sz w:val="20"/>
          <w:szCs w:val="20"/>
        </w:rPr>
      </w:pPr>
    </w:p>
    <w:p w:rsidR="003C536D" w:rsidRPr="00CC4DE2" w:rsidRDefault="003C536D" w:rsidP="003C536D">
      <w:pPr>
        <w:rPr>
          <w:rFonts w:ascii="Arial" w:hAnsi="Arial" w:cs="Arial"/>
          <w:b/>
          <w:i/>
          <w:color w:val="000000"/>
          <w:sz w:val="24"/>
        </w:rPr>
      </w:pPr>
      <w:r w:rsidRPr="00CC4DE2">
        <w:rPr>
          <w:rFonts w:ascii="Arial" w:hAnsi="Arial" w:cs="Arial"/>
          <w:b/>
          <w:i/>
          <w:color w:val="000000"/>
          <w:sz w:val="24"/>
        </w:rPr>
        <w:t>Application:</w:t>
      </w:r>
    </w:p>
    <w:p w:rsidR="003C536D" w:rsidRPr="00CC4DE2" w:rsidRDefault="003C536D" w:rsidP="003C536D">
      <w:pPr>
        <w:ind w:firstLineChars="200" w:firstLine="400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 xml:space="preserve"> Stage lighting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>Disco hall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>Large literature performance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>Gymnasium lighting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Temporary stage performance 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City lighting system 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TV station 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Conference center 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 professional showplace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Topic park </w:t>
      </w:r>
      <w:r w:rsidRPr="00CC4DE2">
        <w:rPr>
          <w:rFonts w:ascii="Arial" w:hAnsi="Arial" w:cs="Arial"/>
          <w:color w:val="000000"/>
          <w:sz w:val="20"/>
          <w:szCs w:val="20"/>
        </w:rPr>
        <w:t>、</w:t>
      </w:r>
      <w:r w:rsidRPr="00CC4DE2">
        <w:rPr>
          <w:rFonts w:ascii="Arial" w:hAnsi="Arial" w:cs="Arial"/>
          <w:color w:val="000000"/>
          <w:sz w:val="20"/>
          <w:szCs w:val="20"/>
        </w:rPr>
        <w:t>Bar lighting and so on.</w:t>
      </w:r>
    </w:p>
    <w:p w:rsidR="003C536D" w:rsidRPr="00CC4DE2" w:rsidRDefault="003C536D" w:rsidP="003C536D">
      <w:pPr>
        <w:rPr>
          <w:rFonts w:ascii="Arial" w:hAnsi="Arial" w:cs="Arial"/>
          <w:b/>
          <w:i/>
          <w:color w:val="000000"/>
          <w:sz w:val="24"/>
        </w:rPr>
      </w:pPr>
    </w:p>
    <w:p w:rsidR="003C536D" w:rsidRPr="00CC4DE2" w:rsidRDefault="003C536D" w:rsidP="003C536D">
      <w:pPr>
        <w:rPr>
          <w:rFonts w:ascii="Arial" w:hAnsi="Arial" w:cs="Arial"/>
          <w:b/>
          <w:i/>
          <w:color w:val="000000"/>
          <w:sz w:val="24"/>
        </w:rPr>
      </w:pPr>
      <w:r w:rsidRPr="00CC4DE2">
        <w:rPr>
          <w:rFonts w:ascii="Arial" w:hAnsi="Arial" w:cs="Arial"/>
          <w:b/>
          <w:i/>
          <w:color w:val="000000"/>
          <w:sz w:val="24"/>
        </w:rPr>
        <w:t>Product Outline</w:t>
      </w:r>
      <w:r w:rsidRPr="00CC4DE2">
        <w:rPr>
          <w:rFonts w:ascii="Arial" w:hAnsi="Arial" w:cs="Arial"/>
          <w:b/>
          <w:i/>
          <w:color w:val="000000"/>
          <w:sz w:val="24"/>
        </w:rPr>
        <w:t>：</w:t>
      </w:r>
    </w:p>
    <w:p w:rsidR="003C536D" w:rsidRPr="003C536D" w:rsidRDefault="003C536D" w:rsidP="003C536D">
      <w:pPr>
        <w:jc w:val="center"/>
        <w:rPr>
          <w:rFonts w:ascii="Arial" w:hAnsi="Arial" w:cs="Arial"/>
          <w:i/>
          <w:color w:val="000000"/>
          <w:sz w:val="24"/>
        </w:rPr>
      </w:pPr>
      <w:r>
        <w:rPr>
          <w:rFonts w:ascii="Arial" w:hAnsi="Arial" w:cs="Arial"/>
          <w:i/>
          <w:noProof/>
          <w:color w:val="000000"/>
          <w:sz w:val="24"/>
        </w:rPr>
        <w:drawing>
          <wp:inline distT="0" distB="0" distL="0" distR="0">
            <wp:extent cx="3638550" cy="1476375"/>
            <wp:effectExtent l="1905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36D" w:rsidRDefault="003C536D" w:rsidP="003C536D">
      <w:pPr>
        <w:snapToGrid w:val="0"/>
        <w:spacing w:line="288" w:lineRule="auto"/>
        <w:jc w:val="center"/>
        <w:rPr>
          <w:rFonts w:ascii="Arial" w:hAnsi="Arial" w:cs="Arial"/>
          <w:sz w:val="22"/>
          <w:szCs w:val="22"/>
        </w:rPr>
      </w:pP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sz w:val="22"/>
          <w:szCs w:val="22"/>
        </w:rPr>
      </w:pPr>
      <w:r w:rsidRPr="00CC4DE2">
        <w:rPr>
          <w:rFonts w:ascii="Arial" w:hAnsi="Arial" w:cs="Arial"/>
          <w:sz w:val="22"/>
          <w:szCs w:val="22"/>
        </w:rPr>
        <w:t>1</w:t>
      </w:r>
      <w:r w:rsidRPr="00CC4DE2">
        <w:rPr>
          <w:rFonts w:ascii="Arial" w:hAnsi="Arial" w:cs="Arial"/>
          <w:sz w:val="22"/>
          <w:szCs w:val="22"/>
        </w:rPr>
        <w:t>：</w:t>
      </w:r>
      <w:r w:rsidRPr="00CC4DE2">
        <w:rPr>
          <w:rFonts w:ascii="Arial" w:hAnsi="Arial" w:cs="Arial"/>
          <w:sz w:val="22"/>
          <w:szCs w:val="22"/>
        </w:rPr>
        <w:t xml:space="preserve">Indicator light of </w:t>
      </w:r>
      <w:r>
        <w:rPr>
          <w:rFonts w:ascii="Arial" w:hAnsi="Arial" w:cs="Arial" w:hint="eastAsia"/>
          <w:sz w:val="22"/>
          <w:szCs w:val="22"/>
        </w:rPr>
        <w:t>DMX Signal</w:t>
      </w:r>
    </w:p>
    <w:p w:rsidR="003C536D" w:rsidRDefault="003C536D" w:rsidP="003C536D">
      <w:pPr>
        <w:snapToGrid w:val="0"/>
        <w:spacing w:line="288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</w:rPr>
        <w:t>2</w:t>
      </w:r>
      <w:r w:rsidRPr="00CC4DE2">
        <w:rPr>
          <w:rFonts w:ascii="Arial" w:hAnsi="Arial" w:cs="Arial"/>
          <w:sz w:val="22"/>
          <w:szCs w:val="22"/>
        </w:rPr>
        <w:t>：</w:t>
      </w:r>
      <w:r w:rsidRPr="00CC4DE2">
        <w:rPr>
          <w:rFonts w:ascii="Arial" w:hAnsi="Arial" w:cs="Arial"/>
          <w:sz w:val="22"/>
          <w:szCs w:val="22"/>
        </w:rPr>
        <w:t xml:space="preserve">ID Option Knob 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</w:rPr>
        <w:t>3: LED Matrix Display for ID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904875" cy="2400300"/>
            <wp:effectExtent l="19050" t="0" r="9525" b="0"/>
            <wp:docPr id="3" name="图片 3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1000125" cy="2381250"/>
            <wp:effectExtent l="19050" t="0" r="9525" b="0"/>
            <wp:docPr id="4" name="图片 4" descr="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CC4DE2">
        <w:rPr>
          <w:rFonts w:ascii="Arial" w:hAnsi="Arial" w:cs="Arial"/>
          <w:b/>
          <w:sz w:val="22"/>
          <w:szCs w:val="22"/>
        </w:rPr>
        <w:t>Side board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 xml:space="preserve">5: RF Antenna 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6: Power Input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 xml:space="preserve">7: Power Switch 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8: DMX Input Socket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 xml:space="preserve">9: DMX Output Socket </w:t>
      </w:r>
    </w:p>
    <w:p w:rsidR="003C536D" w:rsidRPr="00CC4DE2" w:rsidRDefault="003C536D" w:rsidP="003C536D">
      <w:pPr>
        <w:snapToGrid w:val="0"/>
        <w:spacing w:line="288" w:lineRule="auto"/>
        <w:rPr>
          <w:rFonts w:ascii="Arial" w:hAnsi="Arial" w:cs="Arial"/>
          <w:b/>
          <w:i/>
          <w:color w:val="000000"/>
          <w:sz w:val="24"/>
        </w:rPr>
      </w:pPr>
      <w:r w:rsidRPr="00CC4DE2">
        <w:rPr>
          <w:rFonts w:ascii="Arial" w:hAnsi="Arial" w:cs="Arial"/>
          <w:b/>
          <w:i/>
          <w:color w:val="000000"/>
          <w:sz w:val="24"/>
        </w:rPr>
        <w:t>Features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>Model: WD-100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lastRenderedPageBreak/>
        <w:t>4 grade power rate output for option.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126 channels jumping frequency self-moving</w:t>
      </w:r>
      <w:r w:rsidRPr="00CC4DE2">
        <w:rPr>
          <w:rFonts w:ascii="Arial" w:hAnsi="Arial" w:cs="Arial"/>
          <w:color w:val="000000"/>
          <w:sz w:val="20"/>
          <w:szCs w:val="20"/>
        </w:rPr>
        <w:t>，</w:t>
      </w:r>
      <w:r w:rsidRPr="00CC4DE2">
        <w:rPr>
          <w:rFonts w:ascii="Arial" w:hAnsi="Arial" w:cs="Arial"/>
          <w:color w:val="000000"/>
          <w:sz w:val="20"/>
          <w:szCs w:val="20"/>
        </w:rPr>
        <w:t>self-moving to option non-interfere frequency section, ensuring communication is reliable.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16 groups ID coding for setting</w:t>
      </w:r>
      <w:r w:rsidRPr="00CC4DE2">
        <w:rPr>
          <w:rFonts w:ascii="Arial" w:hAnsi="Arial" w:cs="Arial"/>
          <w:color w:val="000000"/>
          <w:sz w:val="20"/>
          <w:szCs w:val="20"/>
        </w:rPr>
        <w:t>，</w:t>
      </w:r>
      <w:r w:rsidRPr="00CC4DE2">
        <w:rPr>
          <w:rFonts w:ascii="Arial" w:hAnsi="Arial" w:cs="Arial"/>
          <w:color w:val="000000"/>
          <w:sz w:val="20"/>
          <w:szCs w:val="20"/>
        </w:rPr>
        <w:t>User can use 16 groups individual wireless net without any interfere each other in the same place.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 xml:space="preserve">Input voltage </w:t>
      </w:r>
      <w:r w:rsidRPr="00CC4DE2">
        <w:rPr>
          <w:rFonts w:ascii="Arial" w:hAnsi="Arial" w:cs="Arial"/>
          <w:color w:val="000000"/>
          <w:sz w:val="20"/>
          <w:szCs w:val="20"/>
        </w:rPr>
        <w:t>：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AC90-250V 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Communication distance</w:t>
      </w:r>
      <w:r w:rsidRPr="00CC4DE2">
        <w:rPr>
          <w:rFonts w:ascii="Arial" w:hAnsi="Arial" w:cs="Arial"/>
          <w:color w:val="000000"/>
          <w:sz w:val="20"/>
          <w:szCs w:val="20"/>
        </w:rPr>
        <w:t>：</w:t>
      </w:r>
      <w:r w:rsidRPr="00CC4DE2">
        <w:rPr>
          <w:rFonts w:ascii="Arial" w:hAnsi="Arial" w:cs="Arial"/>
          <w:color w:val="000000"/>
          <w:sz w:val="20"/>
          <w:szCs w:val="20"/>
        </w:rPr>
        <w:t>500M</w:t>
      </w:r>
      <w:r w:rsidRPr="00CC4DE2">
        <w:rPr>
          <w:rFonts w:ascii="Arial" w:hAnsi="Arial" w:cs="Arial"/>
          <w:color w:val="000000"/>
          <w:sz w:val="20"/>
          <w:szCs w:val="20"/>
        </w:rPr>
        <w:t>（</w:t>
      </w:r>
      <w:r w:rsidRPr="00CC4DE2">
        <w:rPr>
          <w:rFonts w:ascii="Arial" w:hAnsi="Arial" w:cs="Arial"/>
          <w:color w:val="000000"/>
          <w:sz w:val="20"/>
          <w:szCs w:val="20"/>
        </w:rPr>
        <w:t>visible distance</w:t>
      </w:r>
      <w:r w:rsidRPr="00CC4DE2">
        <w:rPr>
          <w:rFonts w:ascii="Arial" w:hAnsi="Arial" w:cs="Arial"/>
          <w:color w:val="000000"/>
          <w:sz w:val="20"/>
          <w:szCs w:val="20"/>
        </w:rPr>
        <w:t>）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Working frequency</w:t>
      </w:r>
      <w:r w:rsidRPr="00CC4DE2">
        <w:rPr>
          <w:rFonts w:ascii="Arial" w:hAnsi="Arial" w:cs="Arial"/>
          <w:color w:val="000000"/>
          <w:sz w:val="20"/>
          <w:szCs w:val="20"/>
        </w:rPr>
        <w:t>：</w:t>
      </w:r>
      <w:smartTag w:uri="urn:schemas-microsoft-com:office:smarttags" w:element="chmetcnv">
        <w:smartTagPr>
          <w:attr w:name="UnitName" w:val="g"/>
          <w:attr w:name="SourceValue" w:val="2.4"/>
          <w:attr w:name="HasSpace" w:val="False"/>
          <w:attr w:name="Negative" w:val="False"/>
          <w:attr w:name="NumberType" w:val="1"/>
          <w:attr w:name="TCSC" w:val="0"/>
        </w:smartTagPr>
        <w:r w:rsidRPr="00CC4DE2">
          <w:rPr>
            <w:rFonts w:ascii="Arial" w:hAnsi="Arial" w:cs="Arial"/>
            <w:color w:val="000000"/>
            <w:sz w:val="20"/>
            <w:szCs w:val="20"/>
          </w:rPr>
          <w:t>2.4G</w:t>
        </w:r>
      </w:smartTag>
      <w:r w:rsidRPr="00CC4DE2">
        <w:rPr>
          <w:rFonts w:ascii="Arial" w:hAnsi="Arial" w:cs="Arial"/>
          <w:color w:val="000000"/>
          <w:sz w:val="20"/>
          <w:szCs w:val="20"/>
        </w:rPr>
        <w:t xml:space="preserve"> ISM,126 channels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Max transmitting power rate</w:t>
      </w:r>
      <w:r w:rsidRPr="00CC4DE2">
        <w:rPr>
          <w:rFonts w:ascii="Arial" w:hAnsi="Arial" w:cs="Arial"/>
          <w:color w:val="000000"/>
          <w:sz w:val="20"/>
          <w:szCs w:val="20"/>
        </w:rPr>
        <w:t>：</w:t>
      </w:r>
      <w:r w:rsidRPr="00CC4DE2">
        <w:rPr>
          <w:rFonts w:ascii="Arial" w:hAnsi="Arial" w:cs="Arial"/>
          <w:color w:val="000000"/>
          <w:sz w:val="20"/>
          <w:szCs w:val="20"/>
        </w:rPr>
        <w:t>20dBm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Receive sensitive</w:t>
      </w:r>
      <w:r w:rsidRPr="00CC4DE2">
        <w:rPr>
          <w:rFonts w:ascii="Arial" w:hAnsi="Arial" w:cs="Arial"/>
          <w:color w:val="000000"/>
          <w:sz w:val="20"/>
          <w:szCs w:val="20"/>
        </w:rPr>
        <w:t>：</w:t>
      </w:r>
      <w:r w:rsidRPr="00CC4DE2">
        <w:rPr>
          <w:rFonts w:ascii="Arial" w:hAnsi="Arial" w:cs="Arial"/>
          <w:color w:val="000000"/>
          <w:sz w:val="20"/>
          <w:szCs w:val="20"/>
        </w:rPr>
        <w:t xml:space="preserve">-94dBm </w:t>
      </w:r>
    </w:p>
    <w:p w:rsidR="003C536D" w:rsidRPr="00CC4DE2" w:rsidRDefault="003C536D" w:rsidP="003C536D">
      <w:pPr>
        <w:numPr>
          <w:ilvl w:val="0"/>
          <w:numId w:val="3"/>
        </w:numPr>
        <w:tabs>
          <w:tab w:val="left" w:pos="425"/>
        </w:tabs>
        <w:snapToGrid w:val="0"/>
        <w:spacing w:line="288" w:lineRule="auto"/>
        <w:ind w:hanging="65"/>
        <w:rPr>
          <w:rFonts w:ascii="Arial" w:hAnsi="Arial" w:cs="Arial"/>
          <w:color w:val="000000"/>
          <w:sz w:val="20"/>
          <w:szCs w:val="20"/>
        </w:rPr>
      </w:pPr>
      <w:r w:rsidRPr="00CC4DE2">
        <w:rPr>
          <w:rFonts w:ascii="Arial" w:hAnsi="Arial" w:cs="Arial"/>
          <w:color w:val="000000"/>
          <w:sz w:val="20"/>
          <w:szCs w:val="20"/>
        </w:rPr>
        <w:t>DMX single terminal</w:t>
      </w:r>
      <w:r w:rsidRPr="00CC4DE2">
        <w:rPr>
          <w:rFonts w:ascii="Arial" w:hAnsi="Arial" w:cs="Arial"/>
          <w:color w:val="000000"/>
          <w:sz w:val="20"/>
          <w:szCs w:val="20"/>
        </w:rPr>
        <w:t>：</w:t>
      </w:r>
      <w:r w:rsidRPr="00CC4DE2">
        <w:rPr>
          <w:rFonts w:ascii="Arial" w:hAnsi="Arial" w:cs="Arial"/>
          <w:color w:val="000000"/>
          <w:sz w:val="20"/>
          <w:szCs w:val="20"/>
        </w:rPr>
        <w:t>3PIN male-female socket</w:t>
      </w:r>
    </w:p>
    <w:p w:rsidR="003C536D" w:rsidRPr="00CC4DE2" w:rsidRDefault="003C536D" w:rsidP="003C536D">
      <w:pPr>
        <w:snapToGrid w:val="0"/>
        <w:spacing w:line="288" w:lineRule="auto"/>
        <w:rPr>
          <w:rFonts w:ascii="Arial" w:hAnsi="Arial" w:cs="Arial"/>
          <w:bCs/>
          <w:sz w:val="22"/>
          <w:szCs w:val="22"/>
        </w:rPr>
      </w:pPr>
      <w:r w:rsidRPr="00CC4DE2">
        <w:rPr>
          <w:rFonts w:ascii="Arial" w:hAnsi="Arial" w:cs="Arial"/>
          <w:b/>
          <w:i/>
          <w:color w:val="000000"/>
          <w:sz w:val="24"/>
        </w:rPr>
        <w:t>Operation:</w:t>
      </w:r>
      <w:r w:rsidRPr="00CC4DE2">
        <w:rPr>
          <w:rFonts w:ascii="Arial" w:hAnsi="Arial" w:cs="Arial"/>
          <w:b/>
          <w:sz w:val="22"/>
          <w:szCs w:val="22"/>
        </w:rPr>
        <w:t xml:space="preserve"> </w:t>
      </w:r>
    </w:p>
    <w:p w:rsidR="003C536D" w:rsidRPr="00CC4DE2" w:rsidRDefault="003C536D" w:rsidP="003C536D">
      <w:pPr>
        <w:numPr>
          <w:ilvl w:val="0"/>
          <w:numId w:val="2"/>
        </w:numPr>
        <w:jc w:val="left"/>
        <w:rPr>
          <w:rFonts w:ascii="Arial" w:hAnsi="Arial" w:cs="Arial"/>
          <w:kern w:val="0"/>
          <w:sz w:val="22"/>
          <w:szCs w:val="22"/>
        </w:rPr>
      </w:pPr>
      <w:r w:rsidRPr="00CC4DE2">
        <w:rPr>
          <w:rFonts w:ascii="Arial" w:hAnsi="Arial" w:cs="Arial"/>
          <w:bCs/>
          <w:sz w:val="22"/>
          <w:szCs w:val="22"/>
        </w:rPr>
        <w:t xml:space="preserve">RF frequency- - - - - - - - - - - - - - - - - - 2. 400-2. </w:t>
      </w:r>
      <w:smartTag w:uri="urn:schemas-microsoft-com:office:smarttags" w:element="chmetcnv">
        <w:smartTagPr>
          <w:attr w:name="UnitName" w:val="g"/>
          <w:attr w:name="SourceValue" w:val="525"/>
          <w:attr w:name="HasSpace" w:val="True"/>
          <w:attr w:name="Negative" w:val="False"/>
          <w:attr w:name="NumberType" w:val="1"/>
          <w:attr w:name="TCSC" w:val="0"/>
        </w:smartTagPr>
        <w:r w:rsidRPr="00CC4DE2">
          <w:rPr>
            <w:rFonts w:ascii="Arial" w:hAnsi="Arial" w:cs="Arial"/>
            <w:bCs/>
            <w:sz w:val="22"/>
            <w:szCs w:val="22"/>
          </w:rPr>
          <w:t>525 G</w:t>
        </w:r>
      </w:smartTag>
      <w:r w:rsidRPr="00CC4DE2">
        <w:rPr>
          <w:rFonts w:ascii="Arial" w:hAnsi="Arial" w:cs="Arial"/>
          <w:bCs/>
          <w:sz w:val="22"/>
          <w:szCs w:val="22"/>
        </w:rPr>
        <w:t>，</w:t>
      </w:r>
      <w:r w:rsidRPr="00CC4DE2">
        <w:rPr>
          <w:rFonts w:ascii="Arial" w:hAnsi="Arial" w:cs="Arial"/>
          <w:bCs/>
          <w:sz w:val="22"/>
          <w:szCs w:val="22"/>
        </w:rPr>
        <w:t>Total 126 channels</w:t>
      </w:r>
    </w:p>
    <w:p w:rsidR="003C536D" w:rsidRPr="00CC4DE2" w:rsidRDefault="003C536D" w:rsidP="003C536D">
      <w:pPr>
        <w:numPr>
          <w:ilvl w:val="0"/>
          <w:numId w:val="2"/>
        </w:numPr>
        <w:jc w:val="left"/>
        <w:rPr>
          <w:rFonts w:ascii="Arial" w:hAnsi="Arial" w:cs="Arial"/>
          <w:kern w:val="0"/>
          <w:sz w:val="22"/>
          <w:szCs w:val="22"/>
        </w:rPr>
      </w:pPr>
      <w:r w:rsidRPr="00CC4DE2">
        <w:rPr>
          <w:rFonts w:ascii="Arial" w:hAnsi="Arial" w:cs="Arial"/>
          <w:bCs/>
          <w:sz w:val="22"/>
          <w:szCs w:val="22"/>
        </w:rPr>
        <w:t>Transmitting power rate-  - - - - - “</w:t>
      </w:r>
      <w:smartTag w:uri="urn:schemas-microsoft-com:office:smarttags" w:element="chmetcnv">
        <w:smartTagPr>
          <w:attr w:name="UnitName" w:val="”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 w:rsidRPr="00CC4DE2">
          <w:rPr>
            <w:rFonts w:ascii="Arial" w:hAnsi="Arial" w:cs="Arial"/>
            <w:bCs/>
            <w:sz w:val="22"/>
            <w:szCs w:val="22"/>
          </w:rPr>
          <w:t>0”</w:t>
        </w:r>
      </w:smartTag>
      <w:r w:rsidRPr="00CC4DE2">
        <w:rPr>
          <w:rFonts w:ascii="Arial" w:hAnsi="Arial" w:cs="Arial"/>
          <w:bCs/>
          <w:sz w:val="22"/>
          <w:szCs w:val="22"/>
        </w:rPr>
        <w:t>=2dBm  “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CC4DE2">
          <w:rPr>
            <w:rFonts w:ascii="Arial" w:hAnsi="Arial" w:cs="Arial"/>
            <w:bCs/>
            <w:sz w:val="22"/>
            <w:szCs w:val="22"/>
          </w:rPr>
          <w:t>1”</w:t>
        </w:r>
      </w:smartTag>
      <w:r w:rsidRPr="00CC4DE2">
        <w:rPr>
          <w:rFonts w:ascii="Arial" w:hAnsi="Arial" w:cs="Arial"/>
          <w:bCs/>
          <w:sz w:val="22"/>
          <w:szCs w:val="22"/>
        </w:rPr>
        <w:t>=8dBm  “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CC4DE2">
          <w:rPr>
            <w:rFonts w:ascii="Arial" w:hAnsi="Arial" w:cs="Arial"/>
            <w:bCs/>
            <w:sz w:val="22"/>
            <w:szCs w:val="22"/>
          </w:rPr>
          <w:t>2”</w:t>
        </w:r>
      </w:smartTag>
      <w:r w:rsidRPr="00CC4DE2">
        <w:rPr>
          <w:rFonts w:ascii="Arial" w:hAnsi="Arial" w:cs="Arial"/>
          <w:bCs/>
          <w:sz w:val="22"/>
          <w:szCs w:val="22"/>
        </w:rPr>
        <w:t>=14dBm  “</w:t>
      </w:r>
      <w:smartTag w:uri="urn:schemas-microsoft-com:office:smarttags" w:element="chmetcnv">
        <w:smartTagPr>
          <w:attr w:name="UnitName" w:val="”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CC4DE2">
          <w:rPr>
            <w:rFonts w:ascii="Arial" w:hAnsi="Arial" w:cs="Arial"/>
            <w:bCs/>
            <w:sz w:val="22"/>
            <w:szCs w:val="22"/>
          </w:rPr>
          <w:t>3”</w:t>
        </w:r>
      </w:smartTag>
      <w:r w:rsidRPr="00CC4DE2">
        <w:rPr>
          <w:rFonts w:ascii="Arial" w:hAnsi="Arial" w:cs="Arial"/>
          <w:bCs/>
          <w:sz w:val="22"/>
          <w:szCs w:val="22"/>
        </w:rPr>
        <w:t>=20dBm</w:t>
      </w:r>
      <w:r w:rsidRPr="00CC4DE2">
        <w:rPr>
          <w:rFonts w:ascii="Arial" w:hAnsi="Arial" w:cs="Arial"/>
          <w:bCs/>
          <w:sz w:val="22"/>
          <w:szCs w:val="22"/>
        </w:rPr>
        <w:t>，</w:t>
      </w:r>
      <w:r w:rsidRPr="00CC4DE2">
        <w:rPr>
          <w:rFonts w:ascii="Arial" w:hAnsi="Arial" w:cs="Arial"/>
          <w:bCs/>
          <w:sz w:val="22"/>
          <w:szCs w:val="22"/>
        </w:rPr>
        <w:t>Press “PA” for setting</w:t>
      </w:r>
    </w:p>
    <w:p w:rsidR="003C536D" w:rsidRPr="00CC4DE2" w:rsidRDefault="003C536D" w:rsidP="003C536D">
      <w:pPr>
        <w:numPr>
          <w:ilvl w:val="0"/>
          <w:numId w:val="2"/>
        </w:numPr>
        <w:jc w:val="left"/>
        <w:rPr>
          <w:rFonts w:ascii="Arial" w:hAnsi="Arial" w:cs="Arial"/>
          <w:kern w:val="0"/>
          <w:sz w:val="22"/>
          <w:szCs w:val="22"/>
        </w:rPr>
      </w:pPr>
      <w:r w:rsidRPr="00CC4DE2">
        <w:rPr>
          <w:rFonts w:ascii="Arial" w:hAnsi="Arial" w:cs="Arial"/>
          <w:bCs/>
          <w:sz w:val="22"/>
          <w:szCs w:val="22"/>
        </w:rPr>
        <w:t>ID Code- - - -“0-F” 16 groups ID coding</w:t>
      </w:r>
      <w:r w:rsidRPr="00CC4DE2">
        <w:rPr>
          <w:rFonts w:ascii="Arial" w:hAnsi="Arial" w:cs="Arial"/>
          <w:bCs/>
          <w:sz w:val="22"/>
          <w:szCs w:val="22"/>
        </w:rPr>
        <w:t>，</w:t>
      </w:r>
      <w:r w:rsidRPr="00CC4DE2">
        <w:rPr>
          <w:rFonts w:ascii="Arial" w:hAnsi="Arial" w:cs="Arial"/>
          <w:bCs/>
          <w:sz w:val="22"/>
          <w:szCs w:val="22"/>
        </w:rPr>
        <w:t>press “ID” for setting</w:t>
      </w:r>
      <w:r w:rsidRPr="00CC4DE2">
        <w:rPr>
          <w:rFonts w:ascii="Arial" w:hAnsi="Arial" w:cs="Arial"/>
          <w:bCs/>
          <w:sz w:val="22"/>
          <w:szCs w:val="22"/>
        </w:rPr>
        <w:t>，</w:t>
      </w:r>
      <w:r w:rsidRPr="00CC4DE2">
        <w:rPr>
          <w:rFonts w:ascii="Arial" w:hAnsi="Arial" w:cs="Arial"/>
          <w:bCs/>
          <w:sz w:val="22"/>
          <w:szCs w:val="22"/>
        </w:rPr>
        <w:t xml:space="preserve">Please set the same ID for Transmitter and Receiver for DMX connecting. </w:t>
      </w:r>
    </w:p>
    <w:p w:rsidR="003C536D" w:rsidRPr="00CC4DE2" w:rsidRDefault="003C536D" w:rsidP="003C536D">
      <w:pPr>
        <w:ind w:left="840"/>
        <w:rPr>
          <w:rFonts w:ascii="Arial" w:hAnsi="Arial" w:cs="Arial"/>
          <w:kern w:val="0"/>
          <w:sz w:val="22"/>
          <w:szCs w:val="22"/>
        </w:rPr>
      </w:pPr>
    </w:p>
    <w:p w:rsidR="003C536D" w:rsidRPr="00CC4DE2" w:rsidRDefault="003C536D" w:rsidP="003C536D">
      <w:pPr>
        <w:snapToGrid w:val="0"/>
        <w:spacing w:line="288" w:lineRule="auto"/>
        <w:rPr>
          <w:rFonts w:ascii="Arial" w:hAnsi="Arial" w:cs="Arial"/>
          <w:b/>
          <w:szCs w:val="21"/>
        </w:rPr>
      </w:pPr>
      <w:r w:rsidRPr="00CC4DE2">
        <w:rPr>
          <w:rFonts w:ascii="Arial" w:hAnsi="Arial" w:cs="Arial"/>
          <w:b/>
          <w:i/>
          <w:color w:val="000000"/>
          <w:sz w:val="24"/>
        </w:rPr>
        <w:t>Connecting Scheme</w:t>
      </w:r>
      <w:r w:rsidRPr="00CC4DE2">
        <w:rPr>
          <w:rFonts w:ascii="Arial" w:hAnsi="Arial" w:cs="Arial"/>
          <w:b/>
          <w:i/>
          <w:color w:val="000000"/>
          <w:sz w:val="24"/>
        </w:rPr>
        <w:t>：</w:t>
      </w:r>
      <w:r w:rsidRPr="00CC4DE2">
        <w:rPr>
          <w:rFonts w:ascii="Arial" w:hAnsi="Arial" w:cs="Arial"/>
          <w:b/>
          <w:szCs w:val="21"/>
        </w:rPr>
        <w:t xml:space="preserve"> </w:t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b/>
          <w:szCs w:val="21"/>
        </w:rPr>
      </w:pPr>
      <w:r>
        <w:rPr>
          <w:rFonts w:ascii="Arial" w:hAnsi="Arial" w:cs="Arial"/>
          <w:b/>
          <w:noProof/>
          <w:szCs w:val="21"/>
        </w:rPr>
        <w:drawing>
          <wp:inline distT="0" distB="0" distL="0" distR="0">
            <wp:extent cx="4914900" cy="2162175"/>
            <wp:effectExtent l="19050" t="0" r="0" b="0"/>
            <wp:docPr id="5" name="图片 5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未命名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b/>
          <w:szCs w:val="21"/>
        </w:rPr>
      </w:pPr>
    </w:p>
    <w:p w:rsidR="003C536D" w:rsidRPr="00CC4DE2" w:rsidRDefault="003C536D" w:rsidP="003C536D">
      <w:pPr>
        <w:snapToGrid w:val="0"/>
        <w:spacing w:line="288" w:lineRule="auto"/>
        <w:jc w:val="center"/>
        <w:rPr>
          <w:rFonts w:ascii="Arial" w:hAnsi="Arial" w:cs="Arial"/>
          <w:b/>
          <w:szCs w:val="21"/>
        </w:rPr>
      </w:pPr>
    </w:p>
    <w:p w:rsidR="003C536D" w:rsidRPr="00CC4DE2" w:rsidRDefault="003C536D" w:rsidP="003C536D">
      <w:pPr>
        <w:snapToGrid w:val="0"/>
        <w:spacing w:line="288" w:lineRule="auto"/>
        <w:rPr>
          <w:rFonts w:ascii="Arial" w:hAnsi="Arial" w:cs="Arial"/>
          <w:b/>
          <w:sz w:val="20"/>
          <w:szCs w:val="20"/>
        </w:rPr>
      </w:pPr>
      <w:r w:rsidRPr="00CC4DE2">
        <w:rPr>
          <w:rFonts w:ascii="Arial" w:hAnsi="Arial" w:cs="Arial"/>
          <w:b/>
          <w:i/>
          <w:color w:val="000000"/>
          <w:sz w:val="24"/>
        </w:rPr>
        <w:t>Establishing Communication</w:t>
      </w:r>
      <w:r w:rsidRPr="00CC4DE2">
        <w:rPr>
          <w:rFonts w:ascii="Arial" w:hAnsi="Arial" w:cs="Arial"/>
          <w:b/>
          <w:i/>
          <w:color w:val="000000"/>
          <w:sz w:val="24"/>
        </w:rPr>
        <w:t>：</w:t>
      </w:r>
      <w:r w:rsidRPr="00CC4DE2">
        <w:rPr>
          <w:rFonts w:ascii="Arial" w:hAnsi="Arial" w:cs="Arial"/>
          <w:b/>
          <w:sz w:val="20"/>
          <w:szCs w:val="20"/>
        </w:rPr>
        <w:t xml:space="preserve"> </w:t>
      </w:r>
    </w:p>
    <w:p w:rsidR="003C536D" w:rsidRPr="00CC4DE2" w:rsidRDefault="003C536D" w:rsidP="003C536D">
      <w:pPr>
        <w:numPr>
          <w:ilvl w:val="3"/>
          <w:numId w:val="2"/>
        </w:numPr>
        <w:ind w:hanging="1200"/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>Power on</w:t>
      </w:r>
    </w:p>
    <w:p w:rsidR="003C536D" w:rsidRPr="00CC4DE2" w:rsidRDefault="003C536D" w:rsidP="003C536D">
      <w:pPr>
        <w:numPr>
          <w:ilvl w:val="3"/>
          <w:numId w:val="2"/>
        </w:numPr>
        <w:ind w:hanging="1200"/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>Press “PA” to set transmitting power rate value</w:t>
      </w:r>
      <w:r w:rsidRPr="00CC4DE2">
        <w:rPr>
          <w:rFonts w:ascii="Arial" w:hAnsi="Arial" w:cs="Arial"/>
          <w:sz w:val="20"/>
          <w:szCs w:val="20"/>
        </w:rPr>
        <w:t>，</w:t>
      </w:r>
      <w:r w:rsidRPr="00CC4DE2">
        <w:rPr>
          <w:rFonts w:ascii="Arial" w:hAnsi="Arial" w:cs="Arial"/>
          <w:sz w:val="20"/>
          <w:szCs w:val="20"/>
        </w:rPr>
        <w:t xml:space="preserve"> then press “ID” to set the receiver / transmitter with same ID. Please pay more attention, it is very important to set different ID value for different group of Wireless net.</w:t>
      </w:r>
    </w:p>
    <w:p w:rsidR="003C536D" w:rsidRPr="00CC4DE2" w:rsidRDefault="003C536D" w:rsidP="003C536D">
      <w:pPr>
        <w:numPr>
          <w:ilvl w:val="3"/>
          <w:numId w:val="2"/>
        </w:numPr>
        <w:ind w:hanging="1200"/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 xml:space="preserve">When T&amp;R have good communication with each other, </w:t>
      </w:r>
      <w:proofErr w:type="spellStart"/>
      <w:r w:rsidRPr="00CC4DE2">
        <w:rPr>
          <w:rFonts w:ascii="Arial" w:hAnsi="Arial" w:cs="Arial"/>
          <w:sz w:val="20"/>
          <w:szCs w:val="20"/>
        </w:rPr>
        <w:t>Rxd</w:t>
      </w:r>
      <w:proofErr w:type="spellEnd"/>
      <w:r w:rsidRPr="00CC4DE2">
        <w:rPr>
          <w:rFonts w:ascii="Arial" w:hAnsi="Arial" w:cs="Arial"/>
          <w:sz w:val="20"/>
          <w:szCs w:val="20"/>
        </w:rPr>
        <w:t xml:space="preserve"> Indicator LED will flash with fast speed. </w:t>
      </w:r>
    </w:p>
    <w:p w:rsidR="003C536D" w:rsidRPr="00CC4DE2" w:rsidRDefault="003C536D" w:rsidP="003C536D">
      <w:pPr>
        <w:numPr>
          <w:ilvl w:val="3"/>
          <w:numId w:val="2"/>
        </w:numPr>
        <w:ind w:hanging="1200"/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>Done.</w:t>
      </w:r>
    </w:p>
    <w:p w:rsidR="003C536D" w:rsidRPr="00CC4DE2" w:rsidRDefault="003C536D" w:rsidP="003C536D">
      <w:pPr>
        <w:snapToGrid w:val="0"/>
        <w:spacing w:line="288" w:lineRule="auto"/>
        <w:rPr>
          <w:rFonts w:ascii="Arial" w:hAnsi="Arial" w:cs="Arial"/>
          <w:b/>
          <w:i/>
          <w:color w:val="000000"/>
          <w:sz w:val="24"/>
        </w:rPr>
      </w:pPr>
      <w:r w:rsidRPr="00CC4DE2">
        <w:rPr>
          <w:rFonts w:ascii="Arial" w:hAnsi="Arial" w:cs="Arial"/>
          <w:b/>
          <w:i/>
          <w:color w:val="000000"/>
          <w:sz w:val="24"/>
        </w:rPr>
        <w:t>Caution:</w:t>
      </w:r>
    </w:p>
    <w:p w:rsidR="003C536D" w:rsidRPr="00CC4DE2" w:rsidRDefault="003C536D" w:rsidP="003C536D">
      <w:pPr>
        <w:numPr>
          <w:ilvl w:val="0"/>
          <w:numId w:val="1"/>
        </w:numPr>
        <w:ind w:hanging="60"/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>Indoor use only.</w:t>
      </w:r>
    </w:p>
    <w:p w:rsidR="003C536D" w:rsidRPr="00CC4DE2" w:rsidRDefault="003C536D" w:rsidP="003C536D">
      <w:pPr>
        <w:numPr>
          <w:ilvl w:val="0"/>
          <w:numId w:val="1"/>
        </w:numPr>
        <w:ind w:hanging="60"/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>1 year warranty</w:t>
      </w:r>
    </w:p>
    <w:p w:rsidR="003C536D" w:rsidRPr="00CC4DE2" w:rsidRDefault="003C536D" w:rsidP="003C536D">
      <w:pPr>
        <w:numPr>
          <w:ilvl w:val="0"/>
          <w:numId w:val="1"/>
        </w:numPr>
        <w:ind w:hanging="60"/>
        <w:rPr>
          <w:rFonts w:ascii="Arial" w:hAnsi="Arial" w:cs="Arial"/>
          <w:sz w:val="20"/>
          <w:szCs w:val="20"/>
        </w:rPr>
      </w:pPr>
      <w:r w:rsidRPr="00CC4DE2">
        <w:rPr>
          <w:rFonts w:ascii="Arial" w:hAnsi="Arial" w:cs="Arial"/>
          <w:sz w:val="20"/>
          <w:szCs w:val="20"/>
        </w:rPr>
        <w:t xml:space="preserve">The working condition should be under temperature </w:t>
      </w:r>
      <w:smartTag w:uri="urn:schemas-microsoft-com:office:smarttags" w:element="chmetcnv">
        <w:smartTagPr>
          <w:attr w:name="UnitName" w:val="°C"/>
          <w:attr w:name="SourceValue" w:val="20"/>
          <w:attr w:name="HasSpace" w:val="False"/>
          <w:attr w:name="Negative" w:val="True"/>
          <w:attr w:name="NumberType" w:val="1"/>
          <w:attr w:name="TCSC" w:val="0"/>
        </w:smartTagPr>
        <w:r w:rsidRPr="00CC4DE2">
          <w:rPr>
            <w:rFonts w:ascii="Arial" w:hAnsi="Arial" w:cs="Arial"/>
            <w:sz w:val="20"/>
            <w:szCs w:val="20"/>
          </w:rPr>
          <w:t>-20°C</w:t>
        </w:r>
      </w:smartTag>
      <w:r w:rsidRPr="00CC4DE2">
        <w:rPr>
          <w:rFonts w:ascii="Arial" w:hAnsi="Arial" w:cs="Arial"/>
          <w:sz w:val="20"/>
          <w:szCs w:val="20"/>
        </w:rPr>
        <w:t>~+</w:t>
      </w:r>
      <w:smartTag w:uri="urn:schemas-microsoft-com:office:smarttags" w:element="chmetcnv">
        <w:smartTagPr>
          <w:attr w:name="UnitName" w:val="°C"/>
          <w:attr w:name="SourceValue" w:val="45"/>
          <w:attr w:name="HasSpace" w:val="False"/>
          <w:attr w:name="Negative" w:val="False"/>
          <w:attr w:name="NumberType" w:val="1"/>
          <w:attr w:name="TCSC" w:val="0"/>
        </w:smartTagPr>
        <w:r w:rsidRPr="00CC4DE2">
          <w:rPr>
            <w:rFonts w:ascii="Arial" w:hAnsi="Arial" w:cs="Arial"/>
            <w:sz w:val="20"/>
            <w:szCs w:val="20"/>
          </w:rPr>
          <w:t>45°C</w:t>
        </w:r>
      </w:smartTag>
      <w:r w:rsidRPr="00CC4DE2">
        <w:rPr>
          <w:rFonts w:ascii="Arial" w:hAnsi="Arial" w:cs="Arial"/>
          <w:sz w:val="20"/>
          <w:szCs w:val="20"/>
        </w:rPr>
        <w:t>，</w:t>
      </w:r>
      <w:r w:rsidRPr="00CC4DE2">
        <w:rPr>
          <w:rFonts w:ascii="Arial" w:hAnsi="Arial" w:cs="Arial"/>
          <w:sz w:val="20"/>
          <w:szCs w:val="20"/>
        </w:rPr>
        <w:t>10%</w:t>
      </w:r>
      <w:r w:rsidRPr="00CC4DE2">
        <w:rPr>
          <w:rFonts w:ascii="Arial" w:hAnsi="Arial" w:cs="Arial"/>
          <w:sz w:val="20"/>
          <w:szCs w:val="20"/>
        </w:rPr>
        <w:t>～</w:t>
      </w:r>
      <w:r w:rsidRPr="00CC4DE2">
        <w:rPr>
          <w:rFonts w:ascii="Arial" w:hAnsi="Arial" w:cs="Arial"/>
          <w:sz w:val="20"/>
          <w:szCs w:val="20"/>
        </w:rPr>
        <w:t xml:space="preserve">90%RH. </w:t>
      </w:r>
    </w:p>
    <w:p w:rsidR="00671D25" w:rsidRPr="003C536D" w:rsidRDefault="00671D25"/>
    <w:sectPr w:rsidR="00671D25" w:rsidRPr="003C536D" w:rsidSect="005D69F7">
      <w:pgSz w:w="11906" w:h="16838"/>
      <w:pgMar w:top="1091" w:right="1106" w:bottom="1246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FF9" w:rsidRDefault="00BB3FF9" w:rsidP="00A53C75">
      <w:r>
        <w:separator/>
      </w:r>
    </w:p>
  </w:endnote>
  <w:endnote w:type="continuationSeparator" w:id="0">
    <w:p w:rsidR="00BB3FF9" w:rsidRDefault="00BB3FF9" w:rsidP="00A53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FF9" w:rsidRDefault="00BB3FF9" w:rsidP="00A53C75">
      <w:r>
        <w:separator/>
      </w:r>
    </w:p>
  </w:footnote>
  <w:footnote w:type="continuationSeparator" w:id="0">
    <w:p w:rsidR="00BB3FF9" w:rsidRDefault="00BB3FF9" w:rsidP="00A53C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">
    <w:nsid w:val="502326F7"/>
    <w:multiLevelType w:val="hybridMultilevel"/>
    <w:tmpl w:val="5A969CE4"/>
    <w:lvl w:ilvl="0" w:tplc="FFFFFFFF">
      <w:start w:val="1"/>
      <w:numFmt w:val="bullet"/>
      <w:lvlText w:val="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317919"/>
    <w:multiLevelType w:val="hybridMultilevel"/>
    <w:tmpl w:val="0E9E2262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01">
      <w:start w:val="1"/>
      <w:numFmt w:val="bullet"/>
      <w:lvlText w:val="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536D"/>
    <w:rsid w:val="001F3516"/>
    <w:rsid w:val="003C536D"/>
    <w:rsid w:val="00506F3A"/>
    <w:rsid w:val="00671D25"/>
    <w:rsid w:val="00A53C75"/>
    <w:rsid w:val="00BB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36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C536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C536D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A53C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53C75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53C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53C7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372</Words>
  <Characters>2121</Characters>
  <Application>Microsoft Office Word</Application>
  <DocSecurity>0</DocSecurity>
  <Lines>17</Lines>
  <Paragraphs>4</Paragraphs>
  <ScaleCrop>false</ScaleCrop>
  <Company>Hewlett-Packard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2013-11-30T03:37:00Z</cp:lastPrinted>
  <dcterms:created xsi:type="dcterms:W3CDTF">2013-10-15T08:47:00Z</dcterms:created>
  <dcterms:modified xsi:type="dcterms:W3CDTF">2013-11-30T03:41:00Z</dcterms:modified>
</cp:coreProperties>
</file>